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5CF" w:rsidRP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CENTAR ZA ODGOJ I OBRAZOVANJE „ŠUBIĆEVAC“</w:t>
      </w:r>
    </w:p>
    <w:p w:rsidR="00720705" w:rsidRP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20705">
        <w:rPr>
          <w:rFonts w:ascii="Times New Roman" w:hAnsi="Times New Roman" w:cs="Times New Roman"/>
          <w:sz w:val="24"/>
          <w:szCs w:val="24"/>
        </w:rPr>
        <w:t>Bana Josipa Jelačića 4</w:t>
      </w:r>
      <w:r w:rsidR="0091260F">
        <w:rPr>
          <w:rFonts w:ascii="Times New Roman" w:hAnsi="Times New Roman" w:cs="Times New Roman"/>
          <w:sz w:val="24"/>
          <w:szCs w:val="24"/>
        </w:rPr>
        <w:t xml:space="preserve">, </w:t>
      </w:r>
      <w:r w:rsidRPr="00720705">
        <w:rPr>
          <w:rFonts w:ascii="Times New Roman" w:hAnsi="Times New Roman" w:cs="Times New Roman"/>
          <w:sz w:val="24"/>
          <w:szCs w:val="24"/>
        </w:rPr>
        <w:t>22000 Šib</w:t>
      </w:r>
      <w:r w:rsidR="00206FC0">
        <w:rPr>
          <w:rFonts w:ascii="Times New Roman" w:hAnsi="Times New Roman" w:cs="Times New Roman"/>
          <w:sz w:val="24"/>
          <w:szCs w:val="24"/>
        </w:rPr>
        <w:t>enik</w:t>
      </w:r>
    </w:p>
    <w:p w:rsidR="00720705" w:rsidRPr="00112117" w:rsidRDefault="00720705" w:rsidP="00720705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701C" w:rsidRPr="00561F63" w:rsidRDefault="00E2701C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705" w:rsidRPr="00561F63" w:rsidRDefault="00720705" w:rsidP="0072070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</w:t>
      </w:r>
      <w:r w:rsidR="00F67DA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Zakona o fiskalnoj odgovornosti (NN br. </w:t>
      </w:r>
      <w:r w:rsidR="00F67DA1">
        <w:rPr>
          <w:rFonts w:ascii="Times New Roman" w:hAnsi="Times New Roman" w:cs="Times New Roman"/>
          <w:color w:val="000000" w:themeColor="text1"/>
          <w:sz w:val="24"/>
          <w:szCs w:val="24"/>
        </w:rPr>
        <w:t>111/18</w:t>
      </w:r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 članka </w:t>
      </w:r>
      <w:r w:rsidR="00F67D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61F63">
        <w:rPr>
          <w:rFonts w:ascii="Times New Roman" w:hAnsi="Times New Roman" w:cs="Times New Roman"/>
          <w:color w:val="000000" w:themeColor="text1"/>
          <w:sz w:val="24"/>
          <w:szCs w:val="24"/>
        </w:rPr>
        <w:t>. Uredbe o sastavljanju i predaji izjave o fiskalnoj odgovornosti (NN 78/11) ravnateljica Centra za odgoj i obrazovanje „Šubićevac“ donosi</w:t>
      </w:r>
    </w:p>
    <w:p w:rsidR="00720705" w:rsidRDefault="00720705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705" w:rsidRPr="00C70808" w:rsidRDefault="00C70808" w:rsidP="00C708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08">
        <w:rPr>
          <w:rFonts w:ascii="Times New Roman" w:hAnsi="Times New Roman" w:cs="Times New Roman"/>
          <w:b/>
          <w:sz w:val="24"/>
          <w:szCs w:val="24"/>
        </w:rPr>
        <w:t xml:space="preserve">PROCEDURU </w:t>
      </w:r>
      <w:r w:rsidR="00F67DA1">
        <w:rPr>
          <w:rFonts w:ascii="Times New Roman" w:hAnsi="Times New Roman" w:cs="Times New Roman"/>
          <w:b/>
          <w:sz w:val="24"/>
          <w:szCs w:val="24"/>
        </w:rPr>
        <w:t>BLAGAJNIČKOG POSLOVANJA U CENTRU ZA ODGOJ I OBRAZOVANJE „ŠUBIĆEVAC“</w:t>
      </w:r>
    </w:p>
    <w:p w:rsidR="00C70808" w:rsidRDefault="00C70808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2701C" w:rsidRDefault="00E2701C" w:rsidP="0072070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0808" w:rsidRDefault="00A66834" w:rsidP="00A668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70808">
        <w:rPr>
          <w:rFonts w:ascii="Times New Roman" w:hAnsi="Times New Roman" w:cs="Times New Roman"/>
          <w:sz w:val="24"/>
          <w:szCs w:val="24"/>
        </w:rPr>
        <w:t>1.</w:t>
      </w:r>
    </w:p>
    <w:p w:rsidR="00933E01" w:rsidRPr="00933E01" w:rsidRDefault="001427F8" w:rsidP="00933E01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Procedurom </w:t>
      </w:r>
      <w:r w:rsidR="00CF5564" w:rsidRPr="00CF5564">
        <w:rPr>
          <w:rFonts w:ascii="Times New Roman" w:hAnsi="Times New Roman" w:cs="Times New Roman"/>
          <w:color w:val="000000" w:themeColor="text1"/>
          <w:sz w:val="24"/>
          <w:szCs w:val="24"/>
        </w:rPr>
        <w:t>blagajničkog poslovanja</w:t>
      </w:r>
      <w:r w:rsidRPr="00CF5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daljnjem tekstu: Procedura) </w:t>
      </w:r>
      <w:r w:rsidR="00CF5564" w:rsidRPr="00CF5564">
        <w:rPr>
          <w:rFonts w:ascii="Times New Roman" w:hAnsi="Times New Roman" w:cs="Times New Roman"/>
          <w:color w:val="000000" w:themeColor="text1"/>
          <w:sz w:val="24"/>
          <w:szCs w:val="24"/>
        </w:rPr>
        <w:t>uređuje</w:t>
      </w:r>
      <w:r w:rsidRPr="00CF55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organizacija blagajničkog poslovanja </w:t>
      </w:r>
      <w:r w:rsidRPr="00933E01">
        <w:rPr>
          <w:rFonts w:ascii="Times New Roman" w:hAnsi="Times New Roman" w:cs="Times New Roman"/>
          <w:color w:val="000000" w:themeColor="text1"/>
          <w:sz w:val="24"/>
          <w:szCs w:val="24"/>
        </w:rPr>
        <w:t>u Centru za odgoj i obrazovanje „Šubićevac“ (u daljnjem tekstu: Centar)</w:t>
      </w:r>
      <w:r w:rsidR="00933E01" w:rsidRPr="009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3E01" w:rsidRPr="00933E01">
        <w:rPr>
          <w:rFonts w:ascii="Times New Roman" w:hAnsi="Times New Roman" w:cs="Times New Roman"/>
          <w:sz w:val="24"/>
          <w:szCs w:val="24"/>
        </w:rPr>
        <w:t>poslovne knjige i dokumentacija u</w:t>
      </w:r>
      <w:r w:rsidR="009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blagajničkom poslovanju, uredno i pravovremeno vođenje blagajničkog dnevnika, kontrola</w:t>
      </w:r>
      <w:r w:rsidR="009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blagajničkog poslovanja, tretman manjkova i viškova u blagajni, plaćanje gotovim novcem,</w:t>
      </w:r>
      <w:r w:rsidR="00933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blagajnički maksimum kao i druga pitanja u svezi blagajničkog poslovanja.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933E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Članak 2.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Gotovinu Centra čine: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 novčana sredstva podignuta s poslovnog računa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 novčana sredstva koja se nalaze u blagajni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933E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E01">
        <w:rPr>
          <w:rFonts w:ascii="Times New Roman" w:hAnsi="Times New Roman" w:cs="Times New Roman"/>
          <w:b/>
          <w:bCs/>
          <w:sz w:val="24"/>
          <w:szCs w:val="24"/>
        </w:rPr>
        <w:t>Evidencije o blagajničkom poslovanju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933E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Članak 3.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Blagajničko poslovanje evidentira se preko </w:t>
      </w:r>
      <w:r>
        <w:rPr>
          <w:rFonts w:ascii="Times New Roman" w:hAnsi="Times New Roman" w:cs="Times New Roman"/>
          <w:sz w:val="24"/>
          <w:szCs w:val="24"/>
        </w:rPr>
        <w:t xml:space="preserve">sljedećih </w:t>
      </w:r>
      <w:r w:rsidRPr="00933E01">
        <w:rPr>
          <w:rFonts w:ascii="Times New Roman" w:hAnsi="Times New Roman" w:cs="Times New Roman"/>
          <w:sz w:val="24"/>
          <w:szCs w:val="24"/>
        </w:rPr>
        <w:t>blagajničkih isprava: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naloga za naplatu (uplatnic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3E01">
        <w:rPr>
          <w:rFonts w:ascii="Times New Roman" w:hAnsi="Times New Roman" w:cs="Times New Roman"/>
          <w:sz w:val="24"/>
          <w:szCs w:val="24"/>
        </w:rPr>
        <w:t>)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naloga za isplatu (isplatnic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3E01">
        <w:rPr>
          <w:rFonts w:ascii="Times New Roman" w:hAnsi="Times New Roman" w:cs="Times New Roman"/>
          <w:sz w:val="24"/>
          <w:szCs w:val="24"/>
        </w:rPr>
        <w:t>)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dnevnika blagajničkog poslovanja (blagajničkog izvještaja)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Default="00933E01" w:rsidP="00933E0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933E01" w:rsidRPr="00933E01" w:rsidRDefault="00933E01" w:rsidP="00933E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 w:rsidR="009B2897">
        <w:rPr>
          <w:rFonts w:ascii="Times New Roman" w:hAnsi="Times New Roman" w:cs="Times New Roman"/>
          <w:sz w:val="24"/>
          <w:szCs w:val="24"/>
        </w:rPr>
        <w:t>r</w:t>
      </w:r>
      <w:r w:rsidRPr="00933E01">
        <w:rPr>
          <w:rFonts w:ascii="Times New Roman" w:hAnsi="Times New Roman" w:cs="Times New Roman"/>
          <w:sz w:val="24"/>
          <w:szCs w:val="24"/>
        </w:rPr>
        <w:t>ačunovodstveni referent likvidator –</w:t>
      </w:r>
    </w:p>
    <w:p w:rsidR="00933E01" w:rsidRDefault="00933E01" w:rsidP="00933E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blagajnik, a dužan je voditi evidenciju blagajničkog poslovanja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E01" w:rsidRDefault="00933E01" w:rsidP="00933E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Blagajničko poslovanje se vodi ručno ili elektronski. U slučaju vođenja blagajničkog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elektronski, blagajničke isprave moraju imati zadovoljavajuću formu (naziv i redni broj isprave,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uplaćeni/isplaćeni iznos, datum i mjesto izdavanja isprave, kratak opis poslovne transakcije,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potpisi ovlaštenih osoba – blagajnik, uplatitelj/isplatitelj, likvidator).</w:t>
      </w:r>
    </w:p>
    <w:p w:rsidR="009B2897" w:rsidRPr="00933E01" w:rsidRDefault="009B2897" w:rsidP="009B28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B2897">
        <w:rPr>
          <w:rFonts w:ascii="Times New Roman" w:hAnsi="Times New Roman" w:cs="Times New Roman"/>
          <w:sz w:val="24"/>
          <w:szCs w:val="24"/>
        </w:rPr>
        <w:t>ačunovodstveni referent likvidator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97">
        <w:rPr>
          <w:rFonts w:ascii="Times New Roman" w:hAnsi="Times New Roman" w:cs="Times New Roman"/>
          <w:sz w:val="24"/>
          <w:szCs w:val="24"/>
        </w:rPr>
        <w:t>blagajnik</w:t>
      </w:r>
      <w:r>
        <w:rPr>
          <w:rFonts w:ascii="Times New Roman" w:hAnsi="Times New Roman" w:cs="Times New Roman"/>
          <w:sz w:val="24"/>
          <w:szCs w:val="24"/>
        </w:rPr>
        <w:t xml:space="preserve"> brojanjem novca potvrđuje točnost uplaćene gotovine, ispisuje uplatnice i isplatnice i obavlja isplatu gotovine. 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933E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E01">
        <w:rPr>
          <w:rFonts w:ascii="Times New Roman" w:hAnsi="Times New Roman" w:cs="Times New Roman"/>
          <w:b/>
          <w:bCs/>
          <w:sz w:val="24"/>
          <w:szCs w:val="24"/>
        </w:rPr>
        <w:t>Odgovornost za blagajničko poslovanje</w:t>
      </w:r>
    </w:p>
    <w:p w:rsid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D523D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Članak 5.</w:t>
      </w:r>
    </w:p>
    <w:p w:rsidR="00933E01" w:rsidRP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Gotovinska novčana sredstva drže se u sefu blagajne kojom rukuje </w:t>
      </w:r>
      <w:r w:rsidR="00D523D3">
        <w:rPr>
          <w:rFonts w:ascii="Times New Roman" w:hAnsi="Times New Roman" w:cs="Times New Roman"/>
          <w:sz w:val="24"/>
          <w:szCs w:val="24"/>
        </w:rPr>
        <w:t>r</w:t>
      </w:r>
      <w:r w:rsidRPr="00933E01">
        <w:rPr>
          <w:rFonts w:ascii="Times New Roman" w:hAnsi="Times New Roman" w:cs="Times New Roman"/>
          <w:sz w:val="24"/>
          <w:szCs w:val="24"/>
        </w:rPr>
        <w:t>ačunovodstveni referent</w:t>
      </w:r>
    </w:p>
    <w:p w:rsidR="00933E01" w:rsidRP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likvidator – blagajnik koji je odgovoran za uplate, isplate i stanje gotovine u blagajni.</w:t>
      </w:r>
    </w:p>
    <w:p w:rsid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lastRenderedPageBreak/>
        <w:t xml:space="preserve">Računovodstveni referent likvidator – blagajnik dužan je </w:t>
      </w:r>
      <w:r w:rsidR="00D523D3">
        <w:rPr>
          <w:rFonts w:ascii="Times New Roman" w:hAnsi="Times New Roman" w:cs="Times New Roman"/>
          <w:sz w:val="24"/>
          <w:szCs w:val="24"/>
        </w:rPr>
        <w:t>redovito</w:t>
      </w:r>
      <w:r w:rsidR="002A5F08">
        <w:rPr>
          <w:rFonts w:ascii="Times New Roman" w:hAnsi="Times New Roman" w:cs="Times New Roman"/>
          <w:sz w:val="24"/>
          <w:szCs w:val="24"/>
        </w:rPr>
        <w:t xml:space="preserve"> polagati novac na poslovni račun Centra te voditi računa o količini primljenog i izdanog novca.</w:t>
      </w:r>
    </w:p>
    <w:p w:rsidR="002A5F08" w:rsidRDefault="002A5F08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Ključ od blagajne može imati samo </w:t>
      </w:r>
      <w:r w:rsidRPr="002A5F08">
        <w:rPr>
          <w:rFonts w:ascii="Times New Roman" w:hAnsi="Times New Roman" w:cs="Times New Roman"/>
          <w:sz w:val="24"/>
          <w:szCs w:val="24"/>
        </w:rPr>
        <w:t>računovodstveni referent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F08">
        <w:rPr>
          <w:rFonts w:ascii="Times New Roman" w:hAnsi="Times New Roman" w:cs="Times New Roman"/>
          <w:sz w:val="24"/>
          <w:szCs w:val="24"/>
        </w:rPr>
        <w:t>likvidator – blagajnik</w:t>
      </w:r>
      <w:r>
        <w:rPr>
          <w:rFonts w:ascii="Times New Roman" w:hAnsi="Times New Roman" w:cs="Times New Roman"/>
          <w:sz w:val="24"/>
          <w:szCs w:val="24"/>
        </w:rPr>
        <w:t xml:space="preserve">, a prije nego ode na godišnji odmor ili na službeno putovanje dužan je obaviti primopredaju blagajne i ključa osobi iz računovodstva Centra koja će ga mijenjati. </w:t>
      </w:r>
    </w:p>
    <w:p w:rsid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Kontrolu blagajničkog poslovanja obavlja voditelj računovodstva.</w:t>
      </w:r>
    </w:p>
    <w:p w:rsidR="002A5F08" w:rsidRDefault="002A5F08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F08" w:rsidRPr="009B2897" w:rsidRDefault="009B2897" w:rsidP="009B289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897">
        <w:rPr>
          <w:rFonts w:ascii="Times New Roman" w:hAnsi="Times New Roman" w:cs="Times New Roman"/>
          <w:b/>
          <w:bCs/>
          <w:sz w:val="24"/>
          <w:szCs w:val="24"/>
        </w:rPr>
        <w:t>Uplate i isplate u blagajni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9B289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Članak 6.</w:t>
      </w:r>
    </w:p>
    <w:p w:rsidR="00933E01" w:rsidRPr="00933E01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U blagajni </w:t>
      </w:r>
      <w:r w:rsidR="009B2897">
        <w:rPr>
          <w:rFonts w:ascii="Times New Roman" w:hAnsi="Times New Roman" w:cs="Times New Roman"/>
          <w:sz w:val="24"/>
          <w:szCs w:val="24"/>
        </w:rPr>
        <w:t>Centra</w:t>
      </w:r>
      <w:r w:rsidRPr="00933E01">
        <w:rPr>
          <w:rFonts w:ascii="Times New Roman" w:hAnsi="Times New Roman" w:cs="Times New Roman"/>
          <w:sz w:val="24"/>
          <w:szCs w:val="24"/>
        </w:rPr>
        <w:t>)</w:t>
      </w:r>
      <w:r w:rsidR="009B2897">
        <w:rPr>
          <w:rFonts w:ascii="Times New Roman" w:hAnsi="Times New Roman" w:cs="Times New Roman"/>
          <w:sz w:val="24"/>
          <w:szCs w:val="24"/>
        </w:rPr>
        <w:t xml:space="preserve"> se</w:t>
      </w:r>
      <w:r w:rsidRPr="00933E01">
        <w:rPr>
          <w:rFonts w:ascii="Times New Roman" w:hAnsi="Times New Roman" w:cs="Times New Roman"/>
          <w:sz w:val="24"/>
          <w:szCs w:val="24"/>
        </w:rPr>
        <w:t xml:space="preserve"> evidentiraju slijedeće uplate:</w:t>
      </w:r>
    </w:p>
    <w:p w:rsidR="009B2897" w:rsidRDefault="00933E01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 w:rsidR="009B2897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podignuta gotovina s poslovnog računa Centra</w:t>
      </w:r>
      <w:r w:rsidR="009B2897">
        <w:rPr>
          <w:rFonts w:ascii="Times New Roman" w:hAnsi="Times New Roman" w:cs="Times New Roman"/>
          <w:sz w:val="24"/>
          <w:szCs w:val="24"/>
        </w:rPr>
        <w:t>,</w:t>
      </w:r>
    </w:p>
    <w:p w:rsidR="00933E01" w:rsidRDefault="009B2897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novčana sredstva prehrane za korisnike</w:t>
      </w:r>
      <w:r w:rsidR="00EC08A1">
        <w:rPr>
          <w:rFonts w:ascii="Times New Roman" w:hAnsi="Times New Roman" w:cs="Times New Roman"/>
          <w:sz w:val="24"/>
          <w:szCs w:val="24"/>
        </w:rPr>
        <w:t>,</w:t>
      </w:r>
    </w:p>
    <w:p w:rsidR="009B2897" w:rsidRDefault="009B2897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A04">
        <w:rPr>
          <w:rFonts w:ascii="Times New Roman" w:hAnsi="Times New Roman" w:cs="Times New Roman"/>
          <w:sz w:val="24"/>
          <w:szCs w:val="24"/>
        </w:rPr>
        <w:t>novčana sredstva od participacija korisnika</w:t>
      </w:r>
      <w:r w:rsidR="00EC08A1">
        <w:rPr>
          <w:rFonts w:ascii="Times New Roman" w:hAnsi="Times New Roman" w:cs="Times New Roman"/>
          <w:sz w:val="24"/>
          <w:szCs w:val="24"/>
        </w:rPr>
        <w:t xml:space="preserve"> u troškovima socijalnih usluga,</w:t>
      </w:r>
    </w:p>
    <w:p w:rsidR="00AB2A04" w:rsidRDefault="00AB2A04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novčana sredstva od učeničke zadruge</w:t>
      </w:r>
      <w:r w:rsidR="00477E47">
        <w:rPr>
          <w:rFonts w:ascii="Times New Roman" w:hAnsi="Times New Roman" w:cs="Times New Roman"/>
          <w:sz w:val="24"/>
          <w:szCs w:val="24"/>
        </w:rPr>
        <w:t xml:space="preserve"> „Šibensko blago“</w:t>
      </w:r>
      <w:r w:rsidR="00EC08A1">
        <w:rPr>
          <w:rFonts w:ascii="Times New Roman" w:hAnsi="Times New Roman" w:cs="Times New Roman"/>
          <w:sz w:val="24"/>
          <w:szCs w:val="24"/>
        </w:rPr>
        <w:t>,</w:t>
      </w:r>
    </w:p>
    <w:p w:rsidR="00AB2A04" w:rsidRDefault="00AB2A04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uplate novčanih sredstava u gotovini</w:t>
      </w:r>
      <w:r w:rsidR="00EC0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897" w:rsidRDefault="009B2897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2A04" w:rsidRDefault="00AB2A04" w:rsidP="0052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B2A04" w:rsidRDefault="00AB2A04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blagajne Centra evidentiraju se sljedeće isplate:</w:t>
      </w:r>
    </w:p>
    <w:p w:rsidR="00AB2A04" w:rsidRDefault="00AB2A04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2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polog prikupljenih novčanih sredstava na poslovni račun Centra</w:t>
      </w:r>
    </w:p>
    <w:p w:rsidR="00933E01" w:rsidRPr="00933E01" w:rsidRDefault="00AB2A04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novčana sredstva za manje materijalne troškove (</w:t>
      </w:r>
      <w:r w:rsidR="00933E01" w:rsidRPr="00933E01">
        <w:rPr>
          <w:rFonts w:ascii="Times New Roman" w:hAnsi="Times New Roman" w:cs="Times New Roman"/>
          <w:sz w:val="24"/>
          <w:szCs w:val="24"/>
        </w:rPr>
        <w:t>materijal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tekuće održavanje,</w:t>
      </w:r>
      <w:r w:rsidR="00477E47">
        <w:rPr>
          <w:rFonts w:ascii="Times New Roman" w:hAnsi="Times New Roman" w:cs="Times New Roman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manji troškovi za koje nije moguće plaćanje putem fakture</w:t>
      </w:r>
      <w:r w:rsidR="00437C36">
        <w:rPr>
          <w:rFonts w:ascii="Times New Roman" w:hAnsi="Times New Roman" w:cs="Times New Roman"/>
          <w:sz w:val="24"/>
          <w:szCs w:val="24"/>
        </w:rPr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>i slično) uz obvezno prilaganje R1 računa,</w:t>
      </w:r>
    </w:p>
    <w:p w:rsid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 w:rsidR="00AB2A04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dnevnice i troškovi službenih putovanja,</w:t>
      </w:r>
    </w:p>
    <w:p w:rsidR="005270A4" w:rsidRPr="00933E01" w:rsidRDefault="005270A4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novčana sredstva za naknadu troškova prijevoza korisnika Centra, </w:t>
      </w:r>
    </w:p>
    <w:p w:rsidR="00AB2A04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-</w:t>
      </w:r>
      <w:r w:rsidR="00AB2A04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ostale isplate koje su nastale kao rezultat redovnog poslovanja</w:t>
      </w:r>
      <w:r w:rsidR="00AB2A04">
        <w:rPr>
          <w:rFonts w:ascii="Times New Roman" w:hAnsi="Times New Roman" w:cs="Times New Roman"/>
          <w:sz w:val="24"/>
          <w:szCs w:val="24"/>
        </w:rPr>
        <w:t>.</w:t>
      </w:r>
    </w:p>
    <w:p w:rsidR="00AB2A04" w:rsidRPr="00933E01" w:rsidRDefault="00AB2A04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5270A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Članak </w:t>
      </w:r>
      <w:r w:rsidR="005270A4">
        <w:rPr>
          <w:rFonts w:ascii="Times New Roman" w:hAnsi="Times New Roman" w:cs="Times New Roman"/>
          <w:sz w:val="24"/>
          <w:szCs w:val="24"/>
        </w:rPr>
        <w:t>8</w:t>
      </w:r>
      <w:r w:rsidRPr="00933E01">
        <w:rPr>
          <w:rFonts w:ascii="Times New Roman" w:hAnsi="Times New Roman" w:cs="Times New Roman"/>
          <w:sz w:val="24"/>
          <w:szCs w:val="24"/>
        </w:rPr>
        <w:t>.</w:t>
      </w:r>
    </w:p>
    <w:p w:rsidR="00933E01" w:rsidRDefault="00933E01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Isplate i naplate koje se evidentiraju u glavnoj blagajni, mogu se obavljati samo na temelju</w:t>
      </w:r>
      <w:r w:rsidR="00206ED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prethodno izdanog dokumenta kojim se odobrava uplata odnosno isplata (račun, nalog,</w:t>
      </w:r>
      <w:r w:rsidR="00206ED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odluka, rješenje ili drugi važeći dokument)</w:t>
      </w:r>
      <w:r w:rsidR="005270A4">
        <w:rPr>
          <w:rFonts w:ascii="Times New Roman" w:hAnsi="Times New Roman" w:cs="Times New Roman"/>
          <w:sz w:val="24"/>
          <w:szCs w:val="24"/>
        </w:rPr>
        <w:t xml:space="preserve"> kojeg svojim potpisom odobrava ravnatelj.</w:t>
      </w:r>
    </w:p>
    <w:p w:rsidR="005270A4" w:rsidRDefault="005270A4" w:rsidP="00206E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Isplate predujmova i drugih oblika isplata </w:t>
      </w:r>
      <w:r w:rsidR="00206EDC">
        <w:rPr>
          <w:rFonts w:ascii="Times New Roman" w:hAnsi="Times New Roman" w:cs="Times New Roman"/>
          <w:sz w:val="24"/>
          <w:szCs w:val="24"/>
        </w:rPr>
        <w:t>za koje ne postoji posebna dokumentacija mogu se obavljati temeljem posebne odluke koje u tu svrhu izrađuje blagajnik, a svojim potpisom odobrava ravnatelj.</w:t>
      </w:r>
    </w:p>
    <w:p w:rsidR="005270A4" w:rsidRPr="00933E01" w:rsidRDefault="005270A4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374D9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Članak </w:t>
      </w:r>
      <w:r w:rsidR="00374D9C">
        <w:rPr>
          <w:rFonts w:ascii="Times New Roman" w:hAnsi="Times New Roman" w:cs="Times New Roman"/>
          <w:sz w:val="24"/>
          <w:szCs w:val="24"/>
        </w:rPr>
        <w:t>9</w:t>
      </w:r>
      <w:r w:rsidRPr="00933E01">
        <w:rPr>
          <w:rFonts w:ascii="Times New Roman" w:hAnsi="Times New Roman" w:cs="Times New Roman"/>
          <w:sz w:val="24"/>
          <w:szCs w:val="24"/>
        </w:rPr>
        <w:t>.</w:t>
      </w:r>
    </w:p>
    <w:p w:rsidR="00933E01" w:rsidRDefault="00933E01" w:rsidP="00374D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</w:t>
      </w:r>
      <w:r w:rsid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 xml:space="preserve">da isključuje mogućnost naknadnog dopisivanja. U iznimnim slučajevima dozvoljeno je </w:t>
      </w:r>
      <w:r w:rsid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napraviti ispravak krivo upisanog podatka na način da se na postojećom dokumentu krivo</w:t>
      </w:r>
      <w:r w:rsid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upisani podatak precrta te upiše ispravan podatak uz potpis osobe koja je napravila ispravak.</w:t>
      </w:r>
      <w:r w:rsid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Ispisivanje i potpisivanje dokumenta o isplati i uplati je jednokratno, s dvije kopije za potrebe</w:t>
      </w:r>
      <w:r w:rsidR="00374D9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primatelja ili uplatitelja</w:t>
      </w:r>
      <w:r w:rsidR="00374D9C">
        <w:rPr>
          <w:rFonts w:ascii="Times New Roman" w:hAnsi="Times New Roman" w:cs="Times New Roman"/>
          <w:sz w:val="24"/>
          <w:szCs w:val="24"/>
        </w:rPr>
        <w:t xml:space="preserve"> i za </w:t>
      </w:r>
      <w:r w:rsidRPr="00933E01">
        <w:rPr>
          <w:rFonts w:ascii="Times New Roman" w:hAnsi="Times New Roman" w:cs="Times New Roman"/>
          <w:sz w:val="24"/>
          <w:szCs w:val="24"/>
        </w:rPr>
        <w:t>računovodstva</w:t>
      </w:r>
      <w:r w:rsidR="00374D9C">
        <w:rPr>
          <w:rFonts w:ascii="Times New Roman" w:hAnsi="Times New Roman" w:cs="Times New Roman"/>
          <w:sz w:val="24"/>
          <w:szCs w:val="24"/>
        </w:rPr>
        <w:t xml:space="preserve"> Centra. </w:t>
      </w:r>
    </w:p>
    <w:p w:rsidR="00374D9C" w:rsidRPr="00933E01" w:rsidRDefault="00374D9C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Default="00933E01" w:rsidP="004017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Članak </w:t>
      </w:r>
      <w:r w:rsidR="00D3234C">
        <w:rPr>
          <w:rFonts w:ascii="Times New Roman" w:hAnsi="Times New Roman" w:cs="Times New Roman"/>
          <w:sz w:val="24"/>
          <w:szCs w:val="24"/>
        </w:rPr>
        <w:t>10</w:t>
      </w:r>
      <w:r w:rsidRPr="00933E01">
        <w:rPr>
          <w:rFonts w:ascii="Times New Roman" w:hAnsi="Times New Roman" w:cs="Times New Roman"/>
          <w:sz w:val="24"/>
          <w:szCs w:val="24"/>
        </w:rPr>
        <w:t>.</w:t>
      </w:r>
    </w:p>
    <w:p w:rsidR="00D3234C" w:rsidRDefault="00D3234C" w:rsidP="00401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Blagajna Centra se vodi i zaključuje ovisno o potrebama Centra jednom mjesečno ili dva puta mjesečno. </w:t>
      </w:r>
    </w:p>
    <w:p w:rsidR="00D3234C" w:rsidRDefault="00D3234C" w:rsidP="00401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stvarnog stanja blagajne obavlja se na kraju radnog dana.</w:t>
      </w:r>
    </w:p>
    <w:p w:rsidR="00933E01" w:rsidRPr="00933E01" w:rsidRDefault="00933E01" w:rsidP="00401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 xml:space="preserve">Računovodstveni referent likvidator – blagajnik obavezno vodi blagajnički </w:t>
      </w:r>
      <w:r w:rsidR="00D3234C">
        <w:rPr>
          <w:rFonts w:ascii="Times New Roman" w:hAnsi="Times New Roman" w:cs="Times New Roman"/>
          <w:sz w:val="24"/>
          <w:szCs w:val="24"/>
        </w:rPr>
        <w:t>izvještaj</w:t>
      </w:r>
      <w:r w:rsidRPr="00933E01">
        <w:rPr>
          <w:rFonts w:ascii="Times New Roman" w:hAnsi="Times New Roman" w:cs="Times New Roman"/>
          <w:sz w:val="24"/>
          <w:szCs w:val="24"/>
        </w:rPr>
        <w:t xml:space="preserve"> u koji unosi</w:t>
      </w:r>
      <w:r w:rsidR="00D3234C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i podatke o utvrđenom stvarnom stanju i iskazuje eventualni višak ili manjak.</w:t>
      </w:r>
    </w:p>
    <w:p w:rsidR="00933E01" w:rsidRDefault="00D3234C" w:rsidP="00401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Blagajnički izvještaj se </w:t>
      </w:r>
      <w:r w:rsidR="0040173A">
        <w:rPr>
          <w:rFonts w:ascii="Times New Roman" w:hAnsi="Times New Roman" w:cs="Times New Roman"/>
          <w:sz w:val="24"/>
          <w:szCs w:val="24"/>
        </w:rPr>
        <w:t>kompletira s prilozima i evidentira u Glavnoj knjizi te raspoređuje na kontu troškova.</w:t>
      </w:r>
    </w:p>
    <w:p w:rsidR="00D3234C" w:rsidRPr="00933E01" w:rsidRDefault="00D3234C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1260F" w:rsidRDefault="0040173A" w:rsidP="0040173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60F">
        <w:rPr>
          <w:rFonts w:ascii="Times New Roman" w:hAnsi="Times New Roman" w:cs="Times New Roman"/>
          <w:b/>
          <w:bCs/>
          <w:sz w:val="24"/>
          <w:szCs w:val="24"/>
        </w:rPr>
        <w:t>Blagajnički maksimum</w:t>
      </w:r>
    </w:p>
    <w:p w:rsidR="0040173A" w:rsidRPr="00933E01" w:rsidRDefault="0040173A" w:rsidP="00933E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3E01" w:rsidRPr="00933E01" w:rsidRDefault="00933E01" w:rsidP="0040173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Članak 1</w:t>
      </w:r>
      <w:r w:rsidR="0040173A">
        <w:rPr>
          <w:rFonts w:ascii="Times New Roman" w:hAnsi="Times New Roman" w:cs="Times New Roman"/>
          <w:sz w:val="24"/>
          <w:szCs w:val="24"/>
        </w:rPr>
        <w:t>1</w:t>
      </w:r>
      <w:r w:rsidRPr="00933E01">
        <w:rPr>
          <w:rFonts w:ascii="Times New Roman" w:hAnsi="Times New Roman" w:cs="Times New Roman"/>
          <w:sz w:val="24"/>
          <w:szCs w:val="24"/>
        </w:rPr>
        <w:t>.</w:t>
      </w:r>
    </w:p>
    <w:p w:rsidR="00933E01" w:rsidRPr="00933E01" w:rsidRDefault="00933E01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Za potrebe redovnog poslovanja Centra utvrđuje se visina maksimalnog iznosa gotovog novca</w:t>
      </w:r>
      <w:r w:rsidR="0091260F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 xml:space="preserve">u blagajni na kraju radnog dana (blagajnički maksimum) </w:t>
      </w:r>
      <w:r w:rsidR="0091260F">
        <w:rPr>
          <w:rFonts w:ascii="Times New Roman" w:hAnsi="Times New Roman" w:cs="Times New Roman"/>
          <w:sz w:val="24"/>
          <w:szCs w:val="24"/>
        </w:rPr>
        <w:t xml:space="preserve">u iznosu od 5.000,00 (pet tisuća) kuna. </w:t>
      </w:r>
    </w:p>
    <w:p w:rsidR="00933E01" w:rsidRPr="00933E01" w:rsidRDefault="00933E01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U svim situacijama u kojima je to propisano i moguće, preporučuje se bezgotovinsko plaćanje</w:t>
      </w:r>
    </w:p>
    <w:p w:rsidR="00933E01" w:rsidRDefault="00933E01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33E01">
        <w:rPr>
          <w:rFonts w:ascii="Times New Roman" w:hAnsi="Times New Roman" w:cs="Times New Roman"/>
          <w:sz w:val="24"/>
          <w:szCs w:val="24"/>
        </w:rPr>
        <w:t>putem poslovnog računa Centra, dok se gotovinska plaćanja</w:t>
      </w:r>
      <w:r w:rsidR="0091260F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(uplate i isplate) koriste samo u za to uobičajenim situacijama, odnosno ukoliko se za tim ukaže</w:t>
      </w:r>
      <w:r w:rsidR="0091260F">
        <w:rPr>
          <w:rFonts w:ascii="Times New Roman" w:hAnsi="Times New Roman" w:cs="Times New Roman"/>
          <w:sz w:val="24"/>
          <w:szCs w:val="24"/>
        </w:rPr>
        <w:t xml:space="preserve"> </w:t>
      </w:r>
      <w:r w:rsidRPr="00933E01">
        <w:rPr>
          <w:rFonts w:ascii="Times New Roman" w:hAnsi="Times New Roman" w:cs="Times New Roman"/>
          <w:sz w:val="24"/>
          <w:szCs w:val="24"/>
        </w:rPr>
        <w:t>posebna potreba, hitnost i slično.</w:t>
      </w:r>
    </w:p>
    <w:p w:rsidR="0091260F" w:rsidRDefault="0091260F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sredstava iznad blagajničkog maksimuma koji na kraju radnog dana ostane u blagajni treba položiti na poslovni račun Centra isti dan ili najkasnije drugi radni dan. </w:t>
      </w:r>
    </w:p>
    <w:p w:rsidR="00E2701C" w:rsidRDefault="00E2701C" w:rsidP="0091260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260F" w:rsidRPr="0091260F" w:rsidRDefault="0091260F" w:rsidP="0091260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60F">
        <w:rPr>
          <w:rFonts w:ascii="Times New Roman" w:hAnsi="Times New Roman" w:cs="Times New Roman"/>
          <w:b/>
          <w:bCs/>
          <w:sz w:val="24"/>
          <w:szCs w:val="24"/>
        </w:rPr>
        <w:t>Završne odredbe</w:t>
      </w:r>
    </w:p>
    <w:p w:rsidR="0091260F" w:rsidRDefault="0091260F" w:rsidP="009126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011A3" w:rsidRDefault="007011A3" w:rsidP="009126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91260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60F" w:rsidRDefault="007011A3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F0230">
        <w:rPr>
          <w:rFonts w:ascii="Times New Roman" w:hAnsi="Times New Roman" w:cs="Times New Roman"/>
          <w:sz w:val="24"/>
          <w:szCs w:val="24"/>
        </w:rPr>
        <w:t xml:space="preserve">Ova Procedura stupa na snagu danom </w:t>
      </w:r>
      <w:r w:rsidR="0091260F">
        <w:rPr>
          <w:rFonts w:ascii="Times New Roman" w:hAnsi="Times New Roman" w:cs="Times New Roman"/>
          <w:sz w:val="24"/>
          <w:szCs w:val="24"/>
        </w:rPr>
        <w:t>donošenja, a bit će objavljena</w:t>
      </w:r>
      <w:r w:rsidRPr="008F0230">
        <w:rPr>
          <w:rFonts w:ascii="Times New Roman" w:hAnsi="Times New Roman" w:cs="Times New Roman"/>
          <w:sz w:val="24"/>
          <w:szCs w:val="24"/>
        </w:rPr>
        <w:t xml:space="preserve"> na oglasnoj ploči Centra</w:t>
      </w:r>
      <w:r w:rsidR="0091260F">
        <w:rPr>
          <w:rFonts w:ascii="Times New Roman" w:hAnsi="Times New Roman" w:cs="Times New Roman"/>
          <w:sz w:val="24"/>
          <w:szCs w:val="24"/>
        </w:rPr>
        <w:t>.</w:t>
      </w:r>
    </w:p>
    <w:p w:rsidR="0091260F" w:rsidRDefault="0091260F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260F" w:rsidRDefault="0019527A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1096/2019</w:t>
      </w:r>
    </w:p>
    <w:p w:rsidR="0091260F" w:rsidRDefault="0091260F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260F" w:rsidRDefault="0091260F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Šibenik, </w:t>
      </w:r>
      <w:r w:rsidR="0019527A">
        <w:rPr>
          <w:rFonts w:ascii="Times New Roman" w:hAnsi="Times New Roman" w:cs="Times New Roman"/>
          <w:sz w:val="24"/>
          <w:szCs w:val="24"/>
        </w:rPr>
        <w:t>30</w:t>
      </w:r>
      <w:r w:rsidR="002919CD">
        <w:rPr>
          <w:rFonts w:ascii="Times New Roman" w:hAnsi="Times New Roman" w:cs="Times New Roman"/>
          <w:sz w:val="24"/>
          <w:szCs w:val="24"/>
        </w:rPr>
        <w:t xml:space="preserve">. </w:t>
      </w:r>
      <w:r w:rsidR="0019527A">
        <w:rPr>
          <w:rFonts w:ascii="Times New Roman" w:hAnsi="Times New Roman" w:cs="Times New Roman"/>
          <w:sz w:val="24"/>
          <w:szCs w:val="24"/>
        </w:rPr>
        <w:t>listopada</w:t>
      </w:r>
      <w:r w:rsidR="002919CD">
        <w:rPr>
          <w:rFonts w:ascii="Times New Roman" w:hAnsi="Times New Roman" w:cs="Times New Roman"/>
          <w:sz w:val="24"/>
          <w:szCs w:val="24"/>
        </w:rPr>
        <w:t xml:space="preserve"> 20</w:t>
      </w:r>
      <w:r w:rsidR="0019527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2919CD">
        <w:rPr>
          <w:rFonts w:ascii="Times New Roman" w:hAnsi="Times New Roman" w:cs="Times New Roman"/>
          <w:sz w:val="24"/>
          <w:szCs w:val="24"/>
        </w:rPr>
        <w:t>. g.</w:t>
      </w:r>
    </w:p>
    <w:p w:rsidR="0091260F" w:rsidRDefault="0091260F" w:rsidP="009126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12117" w:rsidRDefault="00112117" w:rsidP="0011211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F250E" w:rsidRDefault="00112117" w:rsidP="00112117">
      <w:pPr>
        <w:pStyle w:val="Bezprored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Bego, prof. def. </w:t>
      </w:r>
      <w:r w:rsidR="00BF250E">
        <w:rPr>
          <w:rFonts w:ascii="Times New Roman" w:hAnsi="Times New Roman" w:cs="Times New Roman"/>
          <w:sz w:val="24"/>
          <w:szCs w:val="24"/>
        </w:rPr>
        <w:br/>
      </w:r>
    </w:p>
    <w:p w:rsidR="000C5CEA" w:rsidRDefault="000C5CEA" w:rsidP="005C57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0705" w:rsidRDefault="00720705" w:rsidP="00720705">
      <w:pPr>
        <w:pStyle w:val="Bezproreda"/>
      </w:pPr>
    </w:p>
    <w:sectPr w:rsidR="0072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591"/>
    <w:multiLevelType w:val="hybridMultilevel"/>
    <w:tmpl w:val="E10C371C"/>
    <w:lvl w:ilvl="0" w:tplc="4FAE4B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2BF4"/>
    <w:multiLevelType w:val="hybridMultilevel"/>
    <w:tmpl w:val="E6A010BC"/>
    <w:lvl w:ilvl="0" w:tplc="5E5EA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15F1"/>
    <w:multiLevelType w:val="hybridMultilevel"/>
    <w:tmpl w:val="07CC6624"/>
    <w:lvl w:ilvl="0" w:tplc="B5807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61B"/>
    <w:rsid w:val="000C5CEA"/>
    <w:rsid w:val="000D4B03"/>
    <w:rsid w:val="00112117"/>
    <w:rsid w:val="001427F8"/>
    <w:rsid w:val="0019527A"/>
    <w:rsid w:val="001A061B"/>
    <w:rsid w:val="00206EDC"/>
    <w:rsid w:val="00206FC0"/>
    <w:rsid w:val="002919CD"/>
    <w:rsid w:val="00296247"/>
    <w:rsid w:val="002A5F08"/>
    <w:rsid w:val="002C64CB"/>
    <w:rsid w:val="002E02E7"/>
    <w:rsid w:val="00312DE5"/>
    <w:rsid w:val="00374D9C"/>
    <w:rsid w:val="003E0987"/>
    <w:rsid w:val="0040173A"/>
    <w:rsid w:val="00437C36"/>
    <w:rsid w:val="00477E47"/>
    <w:rsid w:val="0048040D"/>
    <w:rsid w:val="005240E1"/>
    <w:rsid w:val="005270A4"/>
    <w:rsid w:val="00552F27"/>
    <w:rsid w:val="00561F63"/>
    <w:rsid w:val="005B2549"/>
    <w:rsid w:val="005C5782"/>
    <w:rsid w:val="006240D4"/>
    <w:rsid w:val="007011A3"/>
    <w:rsid w:val="00720705"/>
    <w:rsid w:val="00887F3C"/>
    <w:rsid w:val="008E0058"/>
    <w:rsid w:val="008F0230"/>
    <w:rsid w:val="0091260F"/>
    <w:rsid w:val="00933E01"/>
    <w:rsid w:val="009462A5"/>
    <w:rsid w:val="00986D99"/>
    <w:rsid w:val="009B2897"/>
    <w:rsid w:val="00A11B5E"/>
    <w:rsid w:val="00A66834"/>
    <w:rsid w:val="00AB2A04"/>
    <w:rsid w:val="00AD3081"/>
    <w:rsid w:val="00AD453C"/>
    <w:rsid w:val="00AE1C6D"/>
    <w:rsid w:val="00B3552F"/>
    <w:rsid w:val="00BB0B3C"/>
    <w:rsid w:val="00BC336E"/>
    <w:rsid w:val="00BF250E"/>
    <w:rsid w:val="00C70808"/>
    <w:rsid w:val="00CF5564"/>
    <w:rsid w:val="00D3234C"/>
    <w:rsid w:val="00D523D3"/>
    <w:rsid w:val="00E2701C"/>
    <w:rsid w:val="00E815CF"/>
    <w:rsid w:val="00EC08A1"/>
    <w:rsid w:val="00F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9934"/>
  <w15:docId w15:val="{95011CEA-58D8-4CB9-9332-946054CC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070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C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cp:keywords/>
  <dc:description/>
  <cp:lastModifiedBy>Branka Bego</cp:lastModifiedBy>
  <cp:revision>41</cp:revision>
  <cp:lastPrinted>2018-03-29T09:25:00Z</cp:lastPrinted>
  <dcterms:created xsi:type="dcterms:W3CDTF">2018-03-12T08:10:00Z</dcterms:created>
  <dcterms:modified xsi:type="dcterms:W3CDTF">2020-02-27T09:06:00Z</dcterms:modified>
</cp:coreProperties>
</file>